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70" w:rsidRPr="00380FF8" w:rsidRDefault="001C1670" w:rsidP="001C1670">
      <w:pPr>
        <w:jc w:val="center"/>
        <w:rPr>
          <w:b/>
          <w:sz w:val="32"/>
        </w:rPr>
      </w:pPr>
      <w:r w:rsidRPr="00380FF8">
        <w:rPr>
          <w:b/>
          <w:sz w:val="32"/>
        </w:rPr>
        <w:t>HRVATSKA TURISTIČKA ZAJEDNICA</w:t>
      </w:r>
    </w:p>
    <w:p w:rsidR="001C1670" w:rsidRPr="00380FF8" w:rsidRDefault="001C1670" w:rsidP="001C1670">
      <w:pPr>
        <w:jc w:val="center"/>
        <w:rPr>
          <w:b/>
          <w:sz w:val="32"/>
        </w:rPr>
      </w:pPr>
      <w:r w:rsidRPr="00380FF8">
        <w:rPr>
          <w:b/>
          <w:sz w:val="32"/>
        </w:rPr>
        <w:t>____________________________________________</w:t>
      </w: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  <w:r w:rsidRPr="00380FF8">
        <w:rPr>
          <w:b/>
          <w:sz w:val="48"/>
        </w:rPr>
        <w:t>POSLOVNIK O RADU</w:t>
      </w: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  <w:r w:rsidRPr="00380FF8">
        <w:rPr>
          <w:b/>
          <w:sz w:val="48"/>
        </w:rPr>
        <w:t>NADZORNOG ODBORA</w:t>
      </w:r>
    </w:p>
    <w:p w:rsidR="001C1670" w:rsidRPr="00380FF8" w:rsidRDefault="001C1670" w:rsidP="001C1670">
      <w:pPr>
        <w:jc w:val="center"/>
        <w:rPr>
          <w:b/>
          <w:sz w:val="48"/>
        </w:rPr>
      </w:pPr>
    </w:p>
    <w:p w:rsidR="001C1670" w:rsidRPr="00380FF8" w:rsidRDefault="001C1670" w:rsidP="001C1670">
      <w:pPr>
        <w:jc w:val="center"/>
        <w:rPr>
          <w:b/>
          <w:sz w:val="48"/>
        </w:rPr>
      </w:pPr>
      <w:r w:rsidRPr="00380FF8">
        <w:rPr>
          <w:b/>
          <w:sz w:val="48"/>
        </w:rPr>
        <w:t>HRVATSKE TURISTIČKE ZAJEDNICE</w:t>
      </w: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rPr>
          <w:b/>
          <w:sz w:val="40"/>
        </w:rPr>
      </w:pPr>
    </w:p>
    <w:p w:rsidR="001C1670" w:rsidRPr="00380FF8" w:rsidRDefault="001C1670" w:rsidP="001C1670">
      <w:pPr>
        <w:pBdr>
          <w:bottom w:val="single" w:sz="12" w:space="1" w:color="auto"/>
        </w:pBdr>
        <w:rPr>
          <w:b/>
          <w:sz w:val="32"/>
        </w:rPr>
      </w:pPr>
    </w:p>
    <w:p w:rsidR="001C1670" w:rsidRPr="00380FF8" w:rsidRDefault="001C1670" w:rsidP="001C1670">
      <w:pPr>
        <w:pBdr>
          <w:bottom w:val="single" w:sz="12" w:space="1" w:color="auto"/>
        </w:pBdr>
        <w:rPr>
          <w:b/>
          <w:sz w:val="32"/>
        </w:rPr>
      </w:pPr>
    </w:p>
    <w:p w:rsidR="001C1670" w:rsidRPr="00380FF8" w:rsidRDefault="001C1670" w:rsidP="001C1670">
      <w:pPr>
        <w:pBdr>
          <w:bottom w:val="single" w:sz="12" w:space="1" w:color="auto"/>
        </w:pBdr>
        <w:rPr>
          <w:b/>
          <w:sz w:val="32"/>
        </w:rPr>
      </w:pPr>
    </w:p>
    <w:p w:rsidR="001C1670" w:rsidRPr="00380FF8" w:rsidRDefault="001C1670" w:rsidP="001C1670">
      <w:pPr>
        <w:pBdr>
          <w:bottom w:val="single" w:sz="12" w:space="1" w:color="auto"/>
        </w:pBdr>
        <w:rPr>
          <w:b/>
          <w:sz w:val="32"/>
        </w:rPr>
      </w:pPr>
    </w:p>
    <w:p w:rsidR="001C1670" w:rsidRPr="00380FF8" w:rsidRDefault="001C1670" w:rsidP="001C1670">
      <w:pPr>
        <w:pBdr>
          <w:bottom w:val="single" w:sz="12" w:space="1" w:color="auto"/>
        </w:pBdr>
        <w:rPr>
          <w:b/>
          <w:sz w:val="32"/>
        </w:rPr>
      </w:pPr>
    </w:p>
    <w:p w:rsidR="001C1670" w:rsidRPr="00380FF8" w:rsidRDefault="001C1670" w:rsidP="001C1670">
      <w:pPr>
        <w:jc w:val="center"/>
        <w:rPr>
          <w:sz w:val="28"/>
          <w:szCs w:val="28"/>
        </w:rPr>
      </w:pPr>
      <w:r w:rsidRPr="00380FF8">
        <w:rPr>
          <w:b/>
          <w:sz w:val="28"/>
          <w:szCs w:val="28"/>
        </w:rPr>
        <w:t xml:space="preserve">Zagreb, </w:t>
      </w:r>
      <w:r w:rsidR="00E63B8D" w:rsidRPr="00380FF8">
        <w:rPr>
          <w:b/>
          <w:sz w:val="28"/>
          <w:szCs w:val="28"/>
        </w:rPr>
        <w:t>ožujak</w:t>
      </w:r>
      <w:r w:rsidRPr="00380FF8">
        <w:rPr>
          <w:b/>
          <w:sz w:val="28"/>
          <w:szCs w:val="28"/>
        </w:rPr>
        <w:t xml:space="preserve"> 2012. godine</w:t>
      </w:r>
    </w:p>
    <w:p w:rsidR="001C1670" w:rsidRPr="00380FF8" w:rsidRDefault="001C1670" w:rsidP="00E31F16">
      <w:pPr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  <w:r w:rsidRPr="00380FF8">
        <w:rPr>
          <w:b/>
          <w:sz w:val="32"/>
        </w:rPr>
        <w:t>S A D R Ž A J</w:t>
      </w: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I.</w:t>
      </w:r>
      <w:r w:rsidRPr="00380FF8">
        <w:rPr>
          <w:b/>
        </w:rPr>
        <w:tab/>
        <w:t>OSNOVNE ODREDBE</w:t>
      </w:r>
      <w:r w:rsidRPr="00380FF8">
        <w:rPr>
          <w:b/>
        </w:rPr>
        <w:tab/>
        <w:t>………….…………………………………………….3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II.</w:t>
      </w:r>
      <w:r w:rsidRPr="00380FF8">
        <w:rPr>
          <w:b/>
        </w:rPr>
        <w:tab/>
        <w:t>MANDAT I SASTAV NADZORNOG ODBORA</w:t>
      </w:r>
      <w:r w:rsidRPr="00380FF8">
        <w:rPr>
          <w:b/>
        </w:rPr>
        <w:tab/>
        <w:t>………….……………….3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III.</w:t>
      </w:r>
      <w:r w:rsidRPr="00380FF8">
        <w:rPr>
          <w:b/>
        </w:rPr>
        <w:tab/>
        <w:t>NADLEŽNOST I ODGOVORNOST NADZORNOG ODBORA</w:t>
      </w:r>
      <w:r w:rsidRPr="00380FF8">
        <w:rPr>
          <w:b/>
        </w:rPr>
        <w:tab/>
        <w:t>…………..4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IV.</w:t>
      </w:r>
      <w:r w:rsidRPr="00380FF8">
        <w:rPr>
          <w:b/>
        </w:rPr>
        <w:tab/>
        <w:t>ODLUČIVANJE U NADZORNOM ODBORU</w:t>
      </w:r>
      <w:r w:rsidRPr="00380FF8">
        <w:rPr>
          <w:b/>
        </w:rPr>
        <w:tab/>
        <w:t>……………………………….5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V.</w:t>
      </w:r>
      <w:r w:rsidRPr="00380FF8">
        <w:rPr>
          <w:b/>
        </w:rPr>
        <w:tab/>
        <w:t>PRAVA I OBVEZE ČLANOVA NADZORNOG ODBORA</w:t>
      </w:r>
      <w:r w:rsidRPr="00380FF8">
        <w:rPr>
          <w:b/>
        </w:rPr>
        <w:tab/>
        <w:t>…………………5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VI.</w:t>
      </w:r>
      <w:r w:rsidRPr="00380FF8">
        <w:rPr>
          <w:b/>
        </w:rPr>
        <w:tab/>
        <w:t>PRAVA I DUŽNOSTI PREDSJEDNIKA NADZORNOG ODBORA</w:t>
      </w:r>
      <w:r w:rsidRPr="00380FF8">
        <w:rPr>
          <w:b/>
        </w:rPr>
        <w:tab/>
        <w:t>………6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VII.</w:t>
      </w:r>
      <w:r w:rsidRPr="00380FF8">
        <w:rPr>
          <w:b/>
        </w:rPr>
        <w:tab/>
        <w:t>SAZIVANJE SJEDNICE</w:t>
      </w:r>
      <w:r w:rsidRPr="00380FF8">
        <w:rPr>
          <w:b/>
        </w:rPr>
        <w:tab/>
        <w:t>……………………………………………………….6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VIII.</w:t>
      </w:r>
      <w:r w:rsidRPr="00380FF8">
        <w:rPr>
          <w:b/>
        </w:rPr>
        <w:tab/>
        <w:t>TIJEK SJEDNICE</w:t>
      </w:r>
      <w:r w:rsidRPr="00380FF8">
        <w:rPr>
          <w:b/>
        </w:rPr>
        <w:tab/>
        <w:t>……………………………………………………………..7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IX.</w:t>
      </w:r>
      <w:r w:rsidRPr="00380FF8">
        <w:rPr>
          <w:b/>
        </w:rPr>
        <w:tab/>
        <w:t>ZAPISNIK</w:t>
      </w:r>
      <w:r w:rsidRPr="00380FF8">
        <w:rPr>
          <w:b/>
        </w:rPr>
        <w:tab/>
        <w:t>…………………………………………………………………….8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X.</w:t>
      </w:r>
      <w:r w:rsidRPr="00380FF8">
        <w:rPr>
          <w:b/>
        </w:rPr>
        <w:tab/>
        <w:t xml:space="preserve">USTROJSTVO </w:t>
      </w:r>
      <w:r w:rsidR="00684BC8" w:rsidRPr="00380FF8">
        <w:rPr>
          <w:b/>
        </w:rPr>
        <w:t>STRUČNIH TIJELA</w:t>
      </w:r>
      <w:r w:rsidRPr="00380FF8">
        <w:rPr>
          <w:b/>
        </w:rPr>
        <w:t xml:space="preserve"> NADZORNOG ODBORA</w:t>
      </w:r>
      <w:r w:rsidRPr="00380FF8">
        <w:rPr>
          <w:b/>
        </w:rPr>
        <w:tab/>
        <w:t>……….9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XI.</w:t>
      </w:r>
      <w:r w:rsidRPr="00380FF8">
        <w:rPr>
          <w:b/>
        </w:rPr>
        <w:tab/>
        <w:t>JAVNOST RADA I</w:t>
      </w:r>
      <w:r w:rsidR="00C933A9" w:rsidRPr="00380FF8">
        <w:rPr>
          <w:b/>
        </w:rPr>
        <w:t xml:space="preserve"> POSLOVNA TAJNA</w:t>
      </w:r>
      <w:r w:rsidR="00C933A9" w:rsidRPr="00380FF8">
        <w:rPr>
          <w:b/>
        </w:rPr>
        <w:tab/>
        <w:t>…………………………………9</w:t>
      </w:r>
    </w:p>
    <w:p w:rsidR="001C1670" w:rsidRPr="00380FF8" w:rsidRDefault="001C1670" w:rsidP="001C1670">
      <w:pPr>
        <w:tabs>
          <w:tab w:val="left" w:pos="709"/>
          <w:tab w:val="right" w:pos="8789"/>
        </w:tabs>
        <w:spacing w:line="480" w:lineRule="auto"/>
        <w:jc w:val="both"/>
        <w:rPr>
          <w:b/>
        </w:rPr>
      </w:pPr>
      <w:r w:rsidRPr="00380FF8">
        <w:rPr>
          <w:b/>
        </w:rPr>
        <w:t>XII.</w:t>
      </w:r>
      <w:r w:rsidRPr="00380FF8">
        <w:rPr>
          <w:b/>
        </w:rPr>
        <w:tab/>
        <w:t>PRIJELAZNE I ZAVRŠNE ODREDBE</w:t>
      </w:r>
      <w:r w:rsidRPr="00380FF8">
        <w:rPr>
          <w:b/>
        </w:rPr>
        <w:tab/>
        <w:t>…………………………………10</w:t>
      </w:r>
    </w:p>
    <w:p w:rsidR="001C1670" w:rsidRPr="00380FF8" w:rsidRDefault="001C1670" w:rsidP="001C1670">
      <w:pPr>
        <w:jc w:val="both"/>
      </w:pPr>
      <w:r w:rsidRPr="00380FF8">
        <w:rPr>
          <w:b/>
          <w:sz w:val="32"/>
        </w:rPr>
        <w:br w:type="page"/>
      </w:r>
      <w:r w:rsidRPr="00380FF8">
        <w:lastRenderedPageBreak/>
        <w:t>Na osnovu članka 29. Statuta Hrvatske turističke zajednice (u daljnjem tekstu: Statut), a u svezi članka 65. Statuta,  Nadzorni odbor  Hrvatske turističke zajednice na sje</w:t>
      </w:r>
      <w:r w:rsidR="00441C8D">
        <w:t>dnici održanoj dana 28. ožujka 2012</w:t>
      </w:r>
      <w:r w:rsidRPr="00380FF8">
        <w:t>. godine donio je</w:t>
      </w:r>
      <w:bookmarkStart w:id="0" w:name="_GoBack"/>
      <w:bookmarkEnd w:id="0"/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  <w:sz w:val="40"/>
        </w:rPr>
      </w:pPr>
      <w:r w:rsidRPr="00380FF8">
        <w:rPr>
          <w:b/>
          <w:sz w:val="40"/>
        </w:rPr>
        <w:t>POSLOVNIK</w:t>
      </w:r>
    </w:p>
    <w:p w:rsidR="001C1670" w:rsidRPr="00380FF8" w:rsidRDefault="001C1670" w:rsidP="001C1670">
      <w:pPr>
        <w:jc w:val="center"/>
        <w:rPr>
          <w:b/>
          <w:sz w:val="32"/>
        </w:rPr>
      </w:pPr>
      <w:r w:rsidRPr="00380FF8">
        <w:rPr>
          <w:b/>
          <w:sz w:val="32"/>
        </w:rPr>
        <w:t>O RADU NADZORNOG ODBORA</w:t>
      </w:r>
    </w:p>
    <w:p w:rsidR="001C1670" w:rsidRPr="00380FF8" w:rsidRDefault="001C1670" w:rsidP="001C1670">
      <w:pPr>
        <w:jc w:val="center"/>
        <w:rPr>
          <w:b/>
          <w:sz w:val="32"/>
        </w:rPr>
      </w:pPr>
      <w:r w:rsidRPr="00380FF8">
        <w:rPr>
          <w:b/>
          <w:sz w:val="32"/>
        </w:rPr>
        <w:t>HRVATSKE TURISTIČKE ZAJEDNICE</w:t>
      </w: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1C1670">
      <w:pPr>
        <w:jc w:val="center"/>
        <w:rPr>
          <w:b/>
          <w:sz w:val="32"/>
        </w:rPr>
      </w:pPr>
    </w:p>
    <w:p w:rsidR="001C1670" w:rsidRPr="00380FF8" w:rsidRDefault="001C1670" w:rsidP="000D3BE4">
      <w:pPr>
        <w:rPr>
          <w:b/>
          <w:sz w:val="32"/>
        </w:rPr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I.</w:t>
      </w:r>
      <w:r w:rsidRPr="00380FF8">
        <w:rPr>
          <w:b/>
          <w:sz w:val="28"/>
        </w:rPr>
        <w:tab/>
        <w:t>OSNOVNE ODREDBE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Poslovnikom o radu Nadzornog odbora Hrvatske turističke zajednice (u daljnjem tekstu: Nadzorni odbor) određuje se način rada i odlučivanja Nadzornog odbora, sazivanje sjednica, tijek sjednica, ustrojstvo pomoćnih tijela Nadzornog odbora, javnost sjednica, te druga pitanja bitna za rad i funkcioniranje Nadzornog odbora u skladu s odredbama Statuta i Zakona o turističkim zajednicama i promicanju hrvatskog turizma (u daljnjem tekstu: Zakon), te drugih pozitivnih zakonskih propisa.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Odredbe ovog Poslovnika u pogledu načina rada primjenjuju se i na rad stalnih i povremenih stručnih tijela osnovanih od strane Nadzornog odbora.</w:t>
      </w:r>
    </w:p>
    <w:p w:rsidR="001C1670" w:rsidRPr="00380FF8" w:rsidRDefault="001C1670" w:rsidP="001C1670">
      <w:pPr>
        <w:jc w:val="both"/>
      </w:pPr>
    </w:p>
    <w:p w:rsidR="00AD4365" w:rsidRPr="00380FF8" w:rsidRDefault="00AD4365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II.</w:t>
      </w:r>
      <w:r w:rsidRPr="00380FF8">
        <w:rPr>
          <w:b/>
          <w:sz w:val="28"/>
        </w:rPr>
        <w:tab/>
        <w:t>MANDAT I SASTAV NADZORNOG ODBORA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3.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Mandat članova Nadzornog odbora je 4 godine.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Mandat člana Nadzornog odbora može prestati i prije isteka vremena na koje je izabran, i to:</w:t>
      </w:r>
    </w:p>
    <w:p w:rsidR="001C1670" w:rsidRPr="00380FF8" w:rsidRDefault="001C1670" w:rsidP="001C1670">
      <w:pPr>
        <w:pStyle w:val="NormalWeb"/>
        <w:numPr>
          <w:ilvl w:val="0"/>
          <w:numId w:val="1"/>
        </w:numPr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članu kojeg je birao Sabor ako ga razriješi Sabor, </w:t>
      </w:r>
    </w:p>
    <w:p w:rsidR="001C1670" w:rsidRPr="00380FF8" w:rsidRDefault="001C1670" w:rsidP="001C1670">
      <w:pPr>
        <w:pStyle w:val="NormalWeb"/>
        <w:numPr>
          <w:ilvl w:val="0"/>
          <w:numId w:val="1"/>
        </w:numPr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članu koji je delegiran ako ga opozove Odbor za turizam i ministarstvo nadležno za poslove turizma, </w:t>
      </w:r>
    </w:p>
    <w:p w:rsidR="001C1670" w:rsidRPr="00380FF8" w:rsidRDefault="001C1670" w:rsidP="001C1670">
      <w:pPr>
        <w:pStyle w:val="NormalWeb"/>
        <w:numPr>
          <w:ilvl w:val="0"/>
          <w:numId w:val="1"/>
        </w:numPr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ako podnese ostavku. </w:t>
      </w:r>
    </w:p>
    <w:p w:rsidR="001C1670" w:rsidRPr="00380FF8" w:rsidRDefault="005532BB" w:rsidP="005532BB">
      <w:pPr>
        <w:pStyle w:val="NormalWeb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lastRenderedPageBreak/>
        <w:t>Člana Nadzornog odbora iz stavka 2. alineje 1. ovoga članka Sabor može razriješiti ako ne obavlja svoje dužnosti sukladno odredbama Zakona i Statuta te ako ne provodi odluke Sabora i Nadzornog odbora.</w:t>
      </w:r>
    </w:p>
    <w:p w:rsidR="001C1670" w:rsidRPr="00380FF8" w:rsidRDefault="001C1670" w:rsidP="001C1670">
      <w:pPr>
        <w:jc w:val="both"/>
      </w:pPr>
      <w:r w:rsidRPr="00380FF8">
        <w:t>U slučaju iz stavka 2. ovog</w:t>
      </w:r>
      <w:r w:rsidR="007868A5" w:rsidRPr="00380FF8">
        <w:t>a</w:t>
      </w:r>
      <w:r w:rsidRPr="00380FF8">
        <w:t xml:space="preserve"> članka,  nadležno tijelo (Sabor, Odbor za turizam  ili ministarstvo nadležno za poslove turizma) </w:t>
      </w:r>
      <w:r w:rsidR="007868A5" w:rsidRPr="00380FF8">
        <w:t xml:space="preserve">bira odnosno </w:t>
      </w:r>
      <w:r w:rsidRPr="00380FF8">
        <w:t xml:space="preserve">delegira novog člana Nadzornog odbora na vrijeme do isteka mandata na koji je izabran </w:t>
      </w:r>
      <w:r w:rsidR="007868A5" w:rsidRPr="00380FF8">
        <w:t xml:space="preserve">odnosno delegiran </w:t>
      </w:r>
      <w:r w:rsidRPr="00380FF8">
        <w:t>prethodnik.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rFonts w:cs="Tahoma"/>
          <w:b/>
        </w:rPr>
      </w:pPr>
      <w:r w:rsidRPr="00380FF8">
        <w:rPr>
          <w:rFonts w:cs="Tahoma"/>
          <w:b/>
        </w:rPr>
        <w:t>Članak 4.</w:t>
      </w:r>
    </w:p>
    <w:p w:rsidR="001C1670" w:rsidRPr="00380FF8" w:rsidRDefault="001C1670" w:rsidP="00D969DA">
      <w:pPr>
        <w:pStyle w:val="t-9-8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>Nadzorni odbor Hrvatske turističke zajednice ima pet članova, od kojih tri člana bira Sabor Hrvatske turističke zajednice iz redova članova Hrvatske turističke zajednice, a po jednog člana delegiraju Odbor za turizam Hrvatskoga sabora i ministarstvo nadležno za poslove turizma.</w:t>
      </w:r>
    </w:p>
    <w:p w:rsidR="001C1670" w:rsidRPr="00380FF8" w:rsidRDefault="001C1670" w:rsidP="001C1670">
      <w:pPr>
        <w:jc w:val="both"/>
      </w:pPr>
      <w:r w:rsidRPr="00380FF8">
        <w:t>Član nadzornog odbora ne može biti članom drugih tijela Hrvatske turističke zajednice</w:t>
      </w:r>
      <w:r w:rsidR="00C933A9" w:rsidRPr="00380FF8">
        <w:t>.</w:t>
      </w:r>
      <w:r w:rsidRPr="00380FF8">
        <w:t xml:space="preserve"> 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5.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Predsjednika i zamjenika predsjednika Nadzornog odbora bira Nadzorni odbor iz reda svojih članova.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III.</w:t>
      </w:r>
      <w:r w:rsidRPr="00380FF8">
        <w:rPr>
          <w:b/>
          <w:sz w:val="28"/>
        </w:rPr>
        <w:tab/>
        <w:t>NADLEŽNOST I ODGOVORNOST NADZORNOG ODBORA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6.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Nadzorni odbor je nadzorno tijelo Sabora.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pStyle w:val="NormalWeb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Nadzorni odbor nadzire: </w:t>
      </w:r>
    </w:p>
    <w:p w:rsidR="001C1670" w:rsidRPr="00380FF8" w:rsidRDefault="001C1670" w:rsidP="001C1670">
      <w:pPr>
        <w:pStyle w:val="NormalWeb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1. vođenje poslova Hrvatske turističke zajednice, </w:t>
      </w:r>
    </w:p>
    <w:p w:rsidR="001C1670" w:rsidRPr="00380FF8" w:rsidRDefault="001C1670" w:rsidP="001C1670">
      <w:pPr>
        <w:pStyle w:val="NormalWeb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2. materijalno i financijsko poslovanje i raspolaganje sredstvima Hrvatske turističke zajednice, </w:t>
      </w:r>
    </w:p>
    <w:p w:rsidR="00E31F16" w:rsidRPr="00380FF8" w:rsidRDefault="001C1670" w:rsidP="001C1670">
      <w:pPr>
        <w:pStyle w:val="NormalWeb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>3. izvršenje i provedbu programa rada i financijskog plana Hrvatske turističke zajednice.</w:t>
      </w: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7.</w:t>
      </w:r>
    </w:p>
    <w:p w:rsidR="001C1670" w:rsidRPr="00380FF8" w:rsidRDefault="001C1670" w:rsidP="001C1670">
      <w:pPr>
        <w:pStyle w:val="t-9-8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 xml:space="preserve">Nadzorni odbor provodi nadzor najmanje dva puta godišnje. </w:t>
      </w:r>
    </w:p>
    <w:p w:rsidR="00076104" w:rsidRPr="00380FF8" w:rsidRDefault="001C1670" w:rsidP="001C1670">
      <w:pPr>
        <w:pStyle w:val="t-9-8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>O obavljenom nadzoru Nadzorni odbor Hrvatske turističke zajednice podnosi pisano izvješće na usvajanje Saboru i Turističkom vijeću Hrvatske turističke zajednice.</w:t>
      </w:r>
      <w:r w:rsidR="00076104" w:rsidRPr="00380FF8">
        <w:rPr>
          <w:rFonts w:ascii="Tahoma" w:hAnsi="Tahoma" w:cs="Tahoma"/>
        </w:rPr>
        <w:t xml:space="preserve"> Sabor </w:t>
      </w:r>
      <w:r w:rsidR="00076104" w:rsidRPr="00380FF8">
        <w:rPr>
          <w:rFonts w:ascii="Tahoma" w:hAnsi="Tahoma" w:cs="Tahoma"/>
        </w:rPr>
        <w:lastRenderedPageBreak/>
        <w:t>Hrvatske turističke zajednice pisano izvješće o obavljenom nadzoru dostavlja Hrvatskom saboru.</w:t>
      </w:r>
    </w:p>
    <w:p w:rsidR="00201FCD" w:rsidRPr="00380FF8" w:rsidRDefault="001C1670" w:rsidP="00A045F3">
      <w:pPr>
        <w:pStyle w:val="t-9-8"/>
        <w:spacing w:after="0" w:afterAutospacing="0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>U svom izvješću, Nadzorni odbor dužan je posebno navesti: djeluje li Hrvatska turistička zajednica u skladu sa zakonima i aktima Hrvatske turističke zajednice te odlukama Sabora i Turističkog vijeća, jesu li godišnja i druga financijska izvješća sastavljena u skladu sa stanjem u poslovnim knjigama Hrvatske turističke zajednice i pokazuju li ispravno stanje, ocjenu o poslovanju i vođenju poslova, da li se program rada i financijski plan izvršavaju i provode i u kojoj mjeri, te mišljenje i savjete o mogućnosti poboljšanja njihove provedbe.</w:t>
      </w:r>
    </w:p>
    <w:p w:rsidR="00201FCD" w:rsidRPr="00380FF8" w:rsidRDefault="00201FCD" w:rsidP="00A045F3">
      <w:pPr>
        <w:pStyle w:val="t-9-8"/>
        <w:spacing w:after="0" w:afterAutospacing="0"/>
        <w:jc w:val="both"/>
        <w:rPr>
          <w:rFonts w:ascii="Tahoma" w:hAnsi="Tahoma" w:cs="Tahoma"/>
        </w:rPr>
      </w:pPr>
      <w:r w:rsidRPr="00380FF8">
        <w:rPr>
          <w:rFonts w:ascii="Tahoma" w:hAnsi="Tahoma" w:cs="Tahoma"/>
        </w:rPr>
        <w:t>Osim redovnog provođenja nadzora najmanje dva puta godišnje, Nadzorni odbor</w:t>
      </w:r>
      <w:r w:rsidR="00085701" w:rsidRPr="00380FF8">
        <w:rPr>
          <w:rFonts w:ascii="Tahoma" w:hAnsi="Tahoma" w:cs="Tahoma"/>
        </w:rPr>
        <w:t xml:space="preserve"> dužan je provesti nadzor i podnijeti izvješće o obavljenom nadzoru na zahtjev Turističkog vijeća i Sabora Hrvatske turističke zajednice.</w:t>
      </w:r>
    </w:p>
    <w:p w:rsidR="00A045F3" w:rsidRPr="00380FF8" w:rsidRDefault="00A045F3" w:rsidP="00A045F3">
      <w:pPr>
        <w:pStyle w:val="t-9-8"/>
        <w:spacing w:before="0" w:beforeAutospacing="0" w:after="0" w:afterAutospacing="0"/>
        <w:jc w:val="both"/>
        <w:rPr>
          <w:rFonts w:ascii="Tahoma" w:hAnsi="Tahoma" w:cs="Tahoma"/>
        </w:rPr>
      </w:pPr>
    </w:p>
    <w:p w:rsidR="00AD4365" w:rsidRPr="00380FF8" w:rsidRDefault="00AD4365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IV.</w:t>
      </w:r>
      <w:r w:rsidRPr="00380FF8">
        <w:rPr>
          <w:b/>
          <w:sz w:val="28"/>
        </w:rPr>
        <w:tab/>
        <w:t>ODLUČIVANJE U NADZORNOM ODBORU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8.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Nadzorni odbor može pravovaljano odlučivati ako je na sjednici nazočno više od polovice ukupnog broja članova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Nadzorni odbor donosi odluke većinom glasova nazočnih članova javnim izjašnjavanjem.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Svaki član Nadzornog odbora ima jedan glas.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V.</w:t>
      </w:r>
      <w:r w:rsidRPr="00380FF8">
        <w:rPr>
          <w:b/>
          <w:sz w:val="28"/>
        </w:rPr>
        <w:tab/>
        <w:t>PRAVA I OBVEZE ČLANOVA NADZORNOG ODBORA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9.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Svaki član Nadzornog odbora ima pravo:</w:t>
      </w:r>
    </w:p>
    <w:p w:rsidR="001C1670" w:rsidRPr="00380FF8" w:rsidRDefault="001C1670" w:rsidP="001C1670">
      <w:pPr>
        <w:numPr>
          <w:ilvl w:val="0"/>
          <w:numId w:val="3"/>
        </w:numPr>
        <w:jc w:val="both"/>
      </w:pPr>
      <w:r w:rsidRPr="00380FF8">
        <w:t>zaht</w:t>
      </w:r>
      <w:r w:rsidR="002C3577" w:rsidRPr="00380FF8">
        <w:t>i</w:t>
      </w:r>
      <w:r w:rsidRPr="00380FF8">
        <w:t>jevati i dobiti izvješća, analize i druge materijale koji su mu potrebni za njegov rad,</w:t>
      </w:r>
    </w:p>
    <w:p w:rsidR="001C1670" w:rsidRPr="00380FF8" w:rsidRDefault="001C1670" w:rsidP="001C1670">
      <w:pPr>
        <w:numPr>
          <w:ilvl w:val="0"/>
          <w:numId w:val="3"/>
        </w:numPr>
        <w:jc w:val="both"/>
      </w:pPr>
      <w:r w:rsidRPr="00380FF8">
        <w:t>zaht</w:t>
      </w:r>
      <w:r w:rsidR="002C3577" w:rsidRPr="00380FF8">
        <w:t>i</w:t>
      </w:r>
      <w:r w:rsidRPr="00380FF8">
        <w:t>jevati da se sazove sjednica Nadzornog odbora kada to zatraži najmanje 2/5 članova, te uz uvjete određene ovim Poslovnikom, sazvati sjednicu Nadzornog odbora,</w:t>
      </w:r>
    </w:p>
    <w:p w:rsidR="001C1670" w:rsidRPr="00380FF8" w:rsidRDefault="001C1670" w:rsidP="001C1670">
      <w:pPr>
        <w:numPr>
          <w:ilvl w:val="0"/>
          <w:numId w:val="3"/>
        </w:numPr>
        <w:jc w:val="both"/>
      </w:pPr>
      <w:r w:rsidRPr="00380FF8">
        <w:t>predlagati da se pojedina pitanja unesu u dnevni red sjednice Nadzornog odbora,</w:t>
      </w:r>
    </w:p>
    <w:p w:rsidR="001C1670" w:rsidRPr="00380FF8" w:rsidRDefault="001C1670" w:rsidP="001C1670">
      <w:pPr>
        <w:numPr>
          <w:ilvl w:val="0"/>
          <w:numId w:val="3"/>
        </w:numPr>
        <w:jc w:val="both"/>
      </w:pPr>
      <w:r w:rsidRPr="00380FF8">
        <w:t>sudjelovati u raspravi i odlučivanju na sjednicama Nadzornog odbora,</w:t>
      </w:r>
    </w:p>
    <w:p w:rsidR="001C1670" w:rsidRPr="00380FF8" w:rsidRDefault="001C1670" w:rsidP="001C1670">
      <w:pPr>
        <w:numPr>
          <w:ilvl w:val="0"/>
          <w:numId w:val="3"/>
        </w:numPr>
        <w:jc w:val="both"/>
      </w:pPr>
      <w:r w:rsidRPr="00380FF8">
        <w:t xml:space="preserve">druga prava određena ovim </w:t>
      </w:r>
      <w:r w:rsidR="002C3577" w:rsidRPr="00380FF8">
        <w:t>Poslovnikom, Statutom i Zakonom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10.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 xml:space="preserve">Član Nadzornog odbora dužan je redovito biti nazočan sjednicama Nadzornog odbora, a u slučaju svoje opravdane spriječenosti dužan je pravodobno izvijestiti </w:t>
      </w:r>
      <w:r w:rsidRPr="00380FF8">
        <w:lastRenderedPageBreak/>
        <w:t>predsjednika Nadzornog odbora, te je dužan savjesno obavljati zadaće koje mu povjeri Nadzorni odbor.</w:t>
      </w:r>
    </w:p>
    <w:p w:rsidR="00A045F3" w:rsidRPr="00380FF8" w:rsidRDefault="00A045F3" w:rsidP="00373D3C">
      <w:pPr>
        <w:rPr>
          <w:b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11.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Član Nadzornog odbora dužan je obavljati povjerene mu zadaće pozornošću urednog i savjesnog gospodarstvenika, te čuvati poslovnu tajnu.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VI.</w:t>
      </w:r>
      <w:r w:rsidRPr="00380FF8">
        <w:rPr>
          <w:b/>
          <w:sz w:val="28"/>
        </w:rPr>
        <w:tab/>
        <w:t>PRAVA I DUŽNOSTI PREDSJEDNIKA NADZORNOG ODBORA</w:t>
      </w:r>
    </w:p>
    <w:p w:rsidR="00AD4365" w:rsidRPr="00380FF8" w:rsidRDefault="00AD4365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12.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Predsjednik Nadzornog odbora: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saziva i predsjedava sjednicom Nadzornog odbora,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otvara sjednicu Nadzornog odbora, utvrđuje potreban broj nazočnih članova Nadzornog odbora radi pravovaljanog odlučivanja,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predlaže dnevni red sjednice i vodi brigu da se sjednica odvija po prihvaćenom dnevnom redu,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vodi brigu o održavanju reda na sjednici,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može udaljiti sa sjednice svaku osobu koja narušava red na sjednici,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vodi brigu o prijedlozima podnesenim u tijeku sjednice,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utvrđuje formulaciju prijedloga i stavlja ga na glasovanje,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utvrđuje i objavljuje rezultat glasovanja,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brine se da se u radu sjednice poštuju odredbe Zakona i općih akata,</w:t>
      </w:r>
    </w:p>
    <w:p w:rsidR="001C1670" w:rsidRPr="00380FF8" w:rsidRDefault="001C1670" w:rsidP="001C1670">
      <w:pPr>
        <w:numPr>
          <w:ilvl w:val="0"/>
          <w:numId w:val="4"/>
        </w:numPr>
        <w:jc w:val="both"/>
      </w:pPr>
      <w:r w:rsidRPr="00380FF8">
        <w:t>potpisuje akte koji se donose na sjednici.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13.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Izjave volje Nadzornog odbora, u ime Nadzornog odbora daje predsjednik, a u slučaju njegove spriječenosti, njegov zamjenik.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VII.</w:t>
      </w:r>
      <w:r w:rsidRPr="00380FF8">
        <w:rPr>
          <w:b/>
          <w:sz w:val="28"/>
        </w:rPr>
        <w:tab/>
        <w:t>SAZIVANJE SJEDNICE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14.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 xml:space="preserve">Nadzorni odbor radi i odlučuje na sjednicama koje se sazivaju po potrebi, a najmanje </w:t>
      </w:r>
      <w:r w:rsidR="0078438D" w:rsidRPr="00380FF8">
        <w:t>dva puta godišnje</w:t>
      </w:r>
      <w:r w:rsidRPr="00380FF8">
        <w:t xml:space="preserve"> i kada to zatraži najman</w:t>
      </w:r>
      <w:r w:rsidR="00E31F16" w:rsidRPr="00380FF8">
        <w:t>je 2/5 članova Nadzornog odbora.</w:t>
      </w:r>
    </w:p>
    <w:p w:rsidR="007D5174" w:rsidRPr="00380FF8" w:rsidRDefault="007D5174" w:rsidP="001C1670">
      <w:pPr>
        <w:jc w:val="both"/>
      </w:pPr>
    </w:p>
    <w:p w:rsidR="007D5174" w:rsidRPr="00380FF8" w:rsidRDefault="007D5174" w:rsidP="001C1670">
      <w:pPr>
        <w:jc w:val="both"/>
      </w:pPr>
      <w:r w:rsidRPr="00380FF8">
        <w:t xml:space="preserve">Obvezno je sazivanje sjednica uvijek kada se radi o provođenju nadzora i podnošenju </w:t>
      </w:r>
      <w:r w:rsidR="00F10AA4" w:rsidRPr="00380FF8">
        <w:t>izvješća po zahtjevu Turističkog vijeća i Sabora.</w:t>
      </w:r>
    </w:p>
    <w:p w:rsidR="00E31F16" w:rsidRPr="00380FF8" w:rsidRDefault="00E31F16" w:rsidP="001C1670">
      <w:pPr>
        <w:jc w:val="center"/>
        <w:rPr>
          <w:b/>
        </w:rPr>
      </w:pPr>
    </w:p>
    <w:p w:rsidR="00681DEC" w:rsidRPr="00380FF8" w:rsidRDefault="00681DEC" w:rsidP="001C1670">
      <w:pPr>
        <w:jc w:val="center"/>
        <w:rPr>
          <w:b/>
        </w:rPr>
      </w:pPr>
    </w:p>
    <w:p w:rsidR="00681DEC" w:rsidRPr="00380FF8" w:rsidRDefault="00681DEC" w:rsidP="001C1670">
      <w:pPr>
        <w:jc w:val="center"/>
        <w:rPr>
          <w:b/>
        </w:rPr>
      </w:pPr>
    </w:p>
    <w:p w:rsidR="00681DEC" w:rsidRPr="00380FF8" w:rsidRDefault="00681DEC" w:rsidP="001C1670">
      <w:pPr>
        <w:jc w:val="center"/>
        <w:rPr>
          <w:b/>
        </w:rPr>
      </w:pPr>
    </w:p>
    <w:p w:rsidR="00681DEC" w:rsidRPr="00380FF8" w:rsidRDefault="00681DEC" w:rsidP="001C1670">
      <w:pPr>
        <w:jc w:val="center"/>
        <w:rPr>
          <w:b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lastRenderedPageBreak/>
        <w:t>Članak 15.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Ako predsjednik ne sazove sjednicu na traženje 2/5 članova Nadzornog odbora, sjednicu će sazvati najstariji član iz reda članova koji su zatražili sazivanje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16.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Poziv za sjednicu Nadzornog odbora mora biti upućen najkasnije 5 dana prije dana o</w:t>
      </w:r>
      <w:r w:rsidR="00A045F3" w:rsidRPr="00380FF8">
        <w:t>dređenog za održavanje sjednice.</w:t>
      </w: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17.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Poziv za sjednicu treba sadržavati oznaku rednog broja sjednice računajući od konstituiranja Nadzornog odbora, mjesto i vrijeme održavanja sjednice, te predloženi dnevni red.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Uz poziv za sjednicu prilaže se zapisnik prethodne sjednice i materijali za pojedine točke predloženog dnevnog reda.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Poziv i materijali za sjednicu upućuju se članovima Nadzornog odbora preporučenom pošiljkom ili na drugi siguran način, uz potvrdu primitka.</w:t>
      </w:r>
    </w:p>
    <w:p w:rsidR="00AD4365" w:rsidRPr="00380FF8" w:rsidRDefault="00AD4365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18.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Poziv na sjednicu dostavlja se i osobama koje trebaju iznijeti potrebna obrazloženja po dnevnom redu.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Predsjednik Nadzornog odbora određuje koga treba pozvati na sjednicu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CA74D5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 xml:space="preserve">VIII.   </w:t>
      </w:r>
      <w:r w:rsidR="001C1670" w:rsidRPr="00380FF8">
        <w:rPr>
          <w:b/>
          <w:sz w:val="28"/>
        </w:rPr>
        <w:t>TIJEK SJEDNICE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19.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 xml:space="preserve">Sjednicu Nadzornog odbora otvara Predsjednik i utvrđuje </w:t>
      </w:r>
      <w:r w:rsidR="00A045F3" w:rsidRPr="00380FF8">
        <w:t xml:space="preserve">je </w:t>
      </w:r>
      <w:r w:rsidRPr="00380FF8">
        <w:t>li na sjednici nazočan potreban broj članova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20.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Predsjednik podnosi članovima Nadzornog odbora prijed</w:t>
      </w:r>
      <w:r w:rsidR="00E31F16" w:rsidRPr="00380FF8">
        <w:t>log dnevnog reda na razmatranje.</w:t>
      </w:r>
    </w:p>
    <w:p w:rsidR="00963B68" w:rsidRPr="00380FF8" w:rsidRDefault="00963B68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Svaki član Nadzornog odbora ima pravo predložiti da se predloženi dnevni red izmjeni ili dopuni.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Odluku o utvrđivanju dnevnog reda donose članovi Nadzornog odbora većinom glasova nazočnih članova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Nakon utvrđivanja dnevnog reda prelazi se na raspravu i odlučivanje o pojedinim točkama dnevnog reda i to redom kojim su utvrđene u prihvaćenom dnevnom redu.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21.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Ako za rješavanje pojedinog pitanja na dnevnom redu ima više prijedloga, predsjednik iznosi na glasovanje pojedine prijedloge onim redom kako su podneseni.</w:t>
      </w:r>
    </w:p>
    <w:p w:rsidR="00A045F3" w:rsidRPr="00380FF8" w:rsidRDefault="00A045F3" w:rsidP="001C1670">
      <w:pPr>
        <w:jc w:val="center"/>
        <w:rPr>
          <w:b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22.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Predsjednik formulira prijedlog i stavlja ga na glasovanje.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Po završenom glasovanju, predsjednik utvrđuje i objavljuje rezultate glasovanja.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Na osnovu rezultata glasovanja, predsjednik objavljuje da je prijedlog o kojem se glasovalo prihvaćen ili odbijen.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Prihvaćen je prijedlog za kojeg je glasovala većina od nazočnih članova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IX.</w:t>
      </w:r>
      <w:r w:rsidRPr="00380FF8">
        <w:rPr>
          <w:b/>
          <w:sz w:val="28"/>
        </w:rPr>
        <w:tab/>
        <w:t>ZAPISNIK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23.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O radu na sjednici Nadzornog odbora vodi se zapisnik.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Zapisnik mora sadržavati osnovne podatke o radu sjednice, a osobito: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redni broj sjednice,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datum i mjesto gdje se održava sjednica,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vrijeme početka sjednice,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imena, prezimena i broj nazočnih i izočnih članova Nadzornog odbora kao i ime i prezime predsjednika odnosno osobe koja predsjedava sjednicom i imena i prezimena drugih osoba koje su nazočne sjednici,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utvrđenje kvoruma,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odluka o usvajanju zapisnika s prethodne sjednice,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predložen i usvojen dnevni red,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imena i prezimena izvjestitelja o pojedinim pitanjima i kratkim sadržajem izvještaja odnosno pitanja o kojima se raspravlja,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rezultate glasovanja o pojedinim pitanjima,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zaključke odnosno odluke donesene o pojedinim pitanjima,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naznaku vremena kada je sjednica završena odnosno prekinuta,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u slučaju prekida, naznaku kada je sjednica ponovno nastavljena,</w:t>
      </w:r>
    </w:p>
    <w:p w:rsidR="001C1670" w:rsidRPr="00380FF8" w:rsidRDefault="001C1670" w:rsidP="001C1670">
      <w:pPr>
        <w:numPr>
          <w:ilvl w:val="0"/>
          <w:numId w:val="5"/>
        </w:numPr>
        <w:jc w:val="both"/>
      </w:pPr>
      <w:r w:rsidRPr="00380FF8">
        <w:t>druga bitna događanja sa sjednice.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Zapisnik vodi osoba koju odredi predsjednik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lastRenderedPageBreak/>
        <w:t>Zapisnik potpisuje predsjednik odnosno osoba koja je pred</w:t>
      </w:r>
      <w:r w:rsidR="007B02C6" w:rsidRPr="00380FF8">
        <w:t>sjedavala sjednici i zapisničar.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24.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Zapisnik prethodne sjednice dostavlja se članovima Nadzornog odbora uz materijale za iduću sjednicu ili ranije.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 xml:space="preserve">Iduća sjednica započinje </w:t>
      </w:r>
      <w:r w:rsidR="00030260" w:rsidRPr="00380FF8">
        <w:t>prihvaćanjem</w:t>
      </w:r>
      <w:r w:rsidR="00AD4365" w:rsidRPr="00380FF8">
        <w:t xml:space="preserve"> zapisnika prethodne sjednice.</w:t>
      </w:r>
    </w:p>
    <w:p w:rsidR="001C1670" w:rsidRPr="00380FF8" w:rsidRDefault="001C1670" w:rsidP="001C1670">
      <w:pPr>
        <w:jc w:val="both"/>
      </w:pPr>
      <w:r w:rsidRPr="00380FF8">
        <w:t>Svaki član Nadzornog odbora ima pravo zatražiti da se zapisnik s prethodne sjednice ispravi ili dopuni. Odluku o tome donosi Nadzorni odbor većinom glasova nazočnih članova.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25.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Zapisnici Nadzornog odbora čuvaju se pod ključem.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X.</w:t>
      </w:r>
      <w:r w:rsidRPr="00380FF8">
        <w:rPr>
          <w:b/>
          <w:sz w:val="28"/>
        </w:rPr>
        <w:tab/>
        <w:t xml:space="preserve">USTROJSTVO </w:t>
      </w:r>
      <w:r w:rsidR="00FC16F3" w:rsidRPr="00380FF8">
        <w:rPr>
          <w:b/>
          <w:sz w:val="28"/>
        </w:rPr>
        <w:t>STRUČNIH TIJELA</w:t>
      </w:r>
      <w:r w:rsidRPr="00380FF8">
        <w:rPr>
          <w:b/>
          <w:sz w:val="28"/>
        </w:rPr>
        <w:t xml:space="preserve"> NADZORNOG ODBORA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26.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Za izvršenje svojih poslova Nadzorni odbor može osnivati stalna i povremena stručna tijela  te koristiti usluge specijaliziranih pravnih osoba i stručnjaka.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Aktom o osnivanju tijela iz stavka 1. ovog članka određuje se njihov sastav, djelokrug i druga pitanja u svezi njihova rada.</w:t>
      </w:r>
    </w:p>
    <w:p w:rsidR="00A045F3" w:rsidRPr="00380FF8" w:rsidRDefault="00A045F3" w:rsidP="001C1670">
      <w:pPr>
        <w:jc w:val="both"/>
      </w:pPr>
    </w:p>
    <w:p w:rsidR="001C1670" w:rsidRPr="00380FF8" w:rsidRDefault="00E31F16" w:rsidP="001C1670">
      <w:pPr>
        <w:jc w:val="both"/>
      </w:pPr>
      <w:r w:rsidRPr="00380FF8">
        <w:t>Tijela iz stavka 1. ovog članka</w:t>
      </w:r>
      <w:r w:rsidR="001C1670" w:rsidRPr="00380FF8">
        <w:t xml:space="preserve"> nemaju pravo odlučivanja.</w:t>
      </w:r>
    </w:p>
    <w:p w:rsidR="001C1670" w:rsidRPr="00380FF8" w:rsidRDefault="001C1670" w:rsidP="001C1670">
      <w:pPr>
        <w:jc w:val="both"/>
      </w:pPr>
    </w:p>
    <w:p w:rsidR="00E31F16" w:rsidRPr="00380FF8" w:rsidRDefault="00E31F16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XI.</w:t>
      </w:r>
      <w:r w:rsidRPr="00380FF8">
        <w:rPr>
          <w:b/>
          <w:sz w:val="28"/>
        </w:rPr>
        <w:tab/>
        <w:t>JAVNOST RADA I POSLOVNA TAJNA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27.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Javnost rada Nadzornog odbora osigurava se i ostvaruje dostavom članovima pisanih materijala, putem sjednica i redovnih izvješća Saboru Hrvatske turističke zajednice i Turističkom vijeću.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28.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Članovi Nadzornog odbora dužni su kao poslovnu tajnu čuvati sve podatke koji čine poslovnu tajnu, a koji im postanu dostupnima tijekom i u svezi obavljanja njihove funkcije. Osobe koje su po pozivu nazočne sjednicama Nadzornog odbora ili njegovih komisija imaju se izričito obvezati na čuvanje tajne.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lastRenderedPageBreak/>
        <w:t>Poslovnom tajnom u smislu odredbe stavka 1. ovog članka smatraju se svi oni podaci koje je takvima označila osoba koja ih priopćava i kod kojih se, uz primjenu pozornosti dobrog gospodarstvenika ne može isključiti opasnost da bi njihovom objavom bili ugroženi interesi Hrvatske turističke zajednice. Poslovnom tajnom u smislu odredbe stavka 1. ovog članka, smatra se i svaka činjenica koja je u izravnoj ili neizravnoj vezi s poslovanjem Hrvatske turističke zajednice, a inače je poznata samo ograničenom broju osoba i za koju bi se pozornošću dobrog gospodarstvenika imalo zaključiti da je njeno držanje u tajnosti potrebno ili korisno za Hrvatsku turističku zajednicu.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AD4365">
      <w:pPr>
        <w:jc w:val="center"/>
        <w:rPr>
          <w:b/>
        </w:rPr>
      </w:pPr>
      <w:r w:rsidRPr="00380FF8">
        <w:rPr>
          <w:b/>
        </w:rPr>
        <w:t>Članak 29.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Predsjednik Hrvatske turističke zajednice i direktor Glavnog ureda će donijeti odluke u kojima će utvrditi koji se podaci i isprave smatraju poslovnom tajnom, kojim osobama ti podaci mogu biti dostupni, te koje su osobe ovlaštene da barataju tim podacima.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  <w:rPr>
          <w:b/>
          <w:sz w:val="28"/>
        </w:rPr>
      </w:pPr>
      <w:r w:rsidRPr="00380FF8">
        <w:rPr>
          <w:b/>
          <w:sz w:val="28"/>
        </w:rPr>
        <w:t>XII.</w:t>
      </w:r>
      <w:r w:rsidRPr="00380FF8">
        <w:rPr>
          <w:b/>
          <w:sz w:val="28"/>
        </w:rPr>
        <w:tab/>
        <w:t>PRIJELAZNE I ZAVRŠNE ODREDBE</w:t>
      </w:r>
    </w:p>
    <w:p w:rsidR="001C1670" w:rsidRPr="00380FF8" w:rsidRDefault="001C1670" w:rsidP="001C1670">
      <w:pPr>
        <w:jc w:val="both"/>
        <w:rPr>
          <w:b/>
          <w:sz w:val="28"/>
        </w:rPr>
      </w:pPr>
    </w:p>
    <w:p w:rsidR="001C1670" w:rsidRPr="00380FF8" w:rsidRDefault="001C1670" w:rsidP="001C1670">
      <w:pPr>
        <w:jc w:val="center"/>
        <w:rPr>
          <w:b/>
        </w:rPr>
      </w:pPr>
      <w:r w:rsidRPr="00380FF8">
        <w:rPr>
          <w:b/>
        </w:rPr>
        <w:t>Članak 30.</w:t>
      </w:r>
    </w:p>
    <w:p w:rsidR="001C1670" w:rsidRPr="00380FF8" w:rsidRDefault="001C1670" w:rsidP="001C1670">
      <w:pPr>
        <w:jc w:val="center"/>
        <w:rPr>
          <w:b/>
        </w:rPr>
      </w:pPr>
    </w:p>
    <w:p w:rsidR="001C1670" w:rsidRPr="00380FF8" w:rsidRDefault="001C1670" w:rsidP="001C1670">
      <w:pPr>
        <w:jc w:val="both"/>
      </w:pPr>
      <w:r w:rsidRPr="00380FF8">
        <w:t>Ovaj poslovnik donosi Nadzorni odbor većinom glasova ukupnog broja članova.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Izmjene i dopune Poslovnika donose se na isti način kao i Poslovnik.</w:t>
      </w:r>
    </w:p>
    <w:p w:rsidR="001C1670" w:rsidRPr="00380FF8" w:rsidRDefault="001C1670" w:rsidP="001C1670">
      <w:pPr>
        <w:jc w:val="both"/>
      </w:pPr>
      <w:r w:rsidRPr="00380FF8">
        <w:t>Za tumačenje odredbi ovog Poslovnika nadležan je Nadzorni odbor.</w:t>
      </w:r>
    </w:p>
    <w:p w:rsidR="001C1670" w:rsidRPr="00380FF8" w:rsidRDefault="001C1670" w:rsidP="001C1670">
      <w:pPr>
        <w:jc w:val="both"/>
      </w:pPr>
    </w:p>
    <w:p w:rsidR="00E31F16" w:rsidRPr="00380FF8" w:rsidRDefault="00E31F16" w:rsidP="001C1670">
      <w:pPr>
        <w:jc w:val="center"/>
      </w:pPr>
    </w:p>
    <w:p w:rsidR="001C1670" w:rsidRPr="00380FF8" w:rsidRDefault="001C3C06" w:rsidP="001C3C06">
      <w:pPr>
        <w:ind w:left="2832" w:firstLine="708"/>
        <w:rPr>
          <w:b/>
        </w:rPr>
      </w:pPr>
      <w:r w:rsidRPr="00380FF8">
        <w:rPr>
          <w:b/>
        </w:rPr>
        <w:t xml:space="preserve">    </w:t>
      </w:r>
      <w:r w:rsidR="001C1670" w:rsidRPr="00380FF8">
        <w:rPr>
          <w:b/>
        </w:rPr>
        <w:t>Članak 31.</w:t>
      </w:r>
    </w:p>
    <w:p w:rsidR="00E31F16" w:rsidRPr="00380FF8" w:rsidRDefault="00E31F16" w:rsidP="001C1670">
      <w:pPr>
        <w:jc w:val="both"/>
        <w:rPr>
          <w:b/>
        </w:rPr>
      </w:pPr>
    </w:p>
    <w:p w:rsidR="001C1670" w:rsidRPr="00380FF8" w:rsidRDefault="001C1670" w:rsidP="001C1670">
      <w:pPr>
        <w:jc w:val="both"/>
      </w:pPr>
      <w:r w:rsidRPr="00380FF8">
        <w:t>Ovaj poslovnik stupa na snagu i primjenjuje se danom donošenja na sjednici Nadzornog odbora.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  <w:r w:rsidRPr="00380FF8">
        <w:t>Onaj tekst koji je valjano usvoje</w:t>
      </w:r>
      <w:r w:rsidR="00B5574B" w:rsidRPr="00380FF8">
        <w:t xml:space="preserve">n na sjednici Nadzornog odbora </w:t>
      </w:r>
      <w:r w:rsidRPr="00380FF8">
        <w:t>i koji je potpisao predsjednik, smatra se izvornikom Poslovnika.</w:t>
      </w:r>
    </w:p>
    <w:p w:rsidR="001C1670" w:rsidRPr="00380FF8" w:rsidRDefault="001C1670" w:rsidP="001C1670">
      <w:pPr>
        <w:jc w:val="both"/>
      </w:pPr>
    </w:p>
    <w:p w:rsidR="001C1670" w:rsidRPr="00380FF8" w:rsidRDefault="001C1670" w:rsidP="001C1670">
      <w:pPr>
        <w:jc w:val="both"/>
      </w:pPr>
    </w:p>
    <w:p w:rsidR="001C1670" w:rsidRPr="00380FF8" w:rsidRDefault="001C1670" w:rsidP="00E31F16">
      <w:pPr>
        <w:jc w:val="right"/>
        <w:rPr>
          <w:b/>
        </w:rPr>
      </w:pPr>
      <w:r w:rsidRPr="00380FF8">
        <w:tab/>
      </w:r>
      <w:r w:rsidRPr="00380FF8"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</w:r>
      <w:r w:rsidRPr="00380FF8">
        <w:rPr>
          <w:b/>
        </w:rPr>
        <w:tab/>
        <w:t>PREDSJEDNIK</w:t>
      </w:r>
    </w:p>
    <w:p w:rsidR="00E31F16" w:rsidRPr="00380FF8" w:rsidRDefault="00E31F16" w:rsidP="00E31F16">
      <w:pPr>
        <w:jc w:val="right"/>
        <w:rPr>
          <w:b/>
        </w:rPr>
      </w:pPr>
      <w:r w:rsidRPr="00380FF8">
        <w:rPr>
          <w:b/>
        </w:rPr>
        <w:t>Nadzornog odbora</w:t>
      </w:r>
    </w:p>
    <w:p w:rsidR="00E31F16" w:rsidRPr="00380FF8" w:rsidRDefault="00E31F16" w:rsidP="00E31F16">
      <w:pPr>
        <w:jc w:val="right"/>
        <w:rPr>
          <w:b/>
        </w:rPr>
      </w:pPr>
    </w:p>
    <w:p w:rsidR="001C1670" w:rsidRPr="00380FF8" w:rsidRDefault="001C1670" w:rsidP="001C1670">
      <w:pPr>
        <w:jc w:val="both"/>
        <w:rPr>
          <w:b/>
        </w:rPr>
      </w:pPr>
    </w:p>
    <w:p w:rsidR="001C1670" w:rsidRPr="00380FF8" w:rsidRDefault="001C1670" w:rsidP="001C1670">
      <w:pPr>
        <w:jc w:val="both"/>
      </w:pPr>
    </w:p>
    <w:p w:rsidR="001A053D" w:rsidRDefault="001A053D"/>
    <w:sectPr w:rsidR="001A053D" w:rsidSect="00AD436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2E" w:rsidRDefault="0003102E" w:rsidP="000D540F">
      <w:r>
        <w:separator/>
      </w:r>
    </w:p>
  </w:endnote>
  <w:endnote w:type="continuationSeparator" w:id="0">
    <w:p w:rsidR="0003102E" w:rsidRDefault="0003102E" w:rsidP="000D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8474"/>
      <w:docPartObj>
        <w:docPartGallery w:val="Page Numbers (Bottom of Page)"/>
        <w:docPartUnique/>
      </w:docPartObj>
    </w:sdtPr>
    <w:sdtEndPr/>
    <w:sdtContent>
      <w:p w:rsidR="00B572B6" w:rsidRDefault="00B572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8D">
          <w:rPr>
            <w:noProof/>
          </w:rPr>
          <w:t>3</w:t>
        </w:r>
        <w:r>
          <w:fldChar w:fldCharType="end"/>
        </w:r>
      </w:p>
    </w:sdtContent>
  </w:sdt>
  <w:p w:rsidR="000D540F" w:rsidRDefault="000D5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2E" w:rsidRDefault="0003102E" w:rsidP="000D540F">
      <w:r>
        <w:separator/>
      </w:r>
    </w:p>
  </w:footnote>
  <w:footnote w:type="continuationSeparator" w:id="0">
    <w:p w:rsidR="0003102E" w:rsidRDefault="0003102E" w:rsidP="000D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0F" w:rsidRDefault="000D540F">
    <w:pPr>
      <w:pStyle w:val="Header"/>
      <w:jc w:val="right"/>
    </w:pPr>
  </w:p>
  <w:p w:rsidR="000D540F" w:rsidRDefault="000D5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08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094D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6B6B03"/>
    <w:multiLevelType w:val="singleLevel"/>
    <w:tmpl w:val="4F6A1A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1CC7DCD"/>
    <w:multiLevelType w:val="singleLevel"/>
    <w:tmpl w:val="4F6A1A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B42342C"/>
    <w:multiLevelType w:val="singleLevel"/>
    <w:tmpl w:val="4F6A1A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0"/>
    <w:rsid w:val="00030260"/>
    <w:rsid w:val="0003102E"/>
    <w:rsid w:val="00041752"/>
    <w:rsid w:val="00057113"/>
    <w:rsid w:val="0006565D"/>
    <w:rsid w:val="00076104"/>
    <w:rsid w:val="00085701"/>
    <w:rsid w:val="000967B8"/>
    <w:rsid w:val="000D3BE4"/>
    <w:rsid w:val="000D540F"/>
    <w:rsid w:val="001A053D"/>
    <w:rsid w:val="001C1670"/>
    <w:rsid w:val="001C3C06"/>
    <w:rsid w:val="001E55C1"/>
    <w:rsid w:val="00201FCD"/>
    <w:rsid w:val="002C3577"/>
    <w:rsid w:val="00373D3C"/>
    <w:rsid w:val="00380FF8"/>
    <w:rsid w:val="00441C8D"/>
    <w:rsid w:val="004E701F"/>
    <w:rsid w:val="005532BB"/>
    <w:rsid w:val="00623558"/>
    <w:rsid w:val="00636828"/>
    <w:rsid w:val="0066626B"/>
    <w:rsid w:val="00681DEC"/>
    <w:rsid w:val="00684BC8"/>
    <w:rsid w:val="006B66C7"/>
    <w:rsid w:val="0078438D"/>
    <w:rsid w:val="007868A5"/>
    <w:rsid w:val="007B02C6"/>
    <w:rsid w:val="007D5174"/>
    <w:rsid w:val="00835284"/>
    <w:rsid w:val="008A4F61"/>
    <w:rsid w:val="00946C06"/>
    <w:rsid w:val="0094720F"/>
    <w:rsid w:val="00963B68"/>
    <w:rsid w:val="009D1AF2"/>
    <w:rsid w:val="00A045F3"/>
    <w:rsid w:val="00A41E98"/>
    <w:rsid w:val="00AD4365"/>
    <w:rsid w:val="00B5574B"/>
    <w:rsid w:val="00B572B6"/>
    <w:rsid w:val="00C933A9"/>
    <w:rsid w:val="00CA74D5"/>
    <w:rsid w:val="00CD0E96"/>
    <w:rsid w:val="00D969DA"/>
    <w:rsid w:val="00E31F16"/>
    <w:rsid w:val="00E63B8D"/>
    <w:rsid w:val="00E70DEF"/>
    <w:rsid w:val="00EE6C5B"/>
    <w:rsid w:val="00F10AA4"/>
    <w:rsid w:val="00F90733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70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C16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-9-8">
    <w:name w:val="t-9-8"/>
    <w:basedOn w:val="Normal"/>
    <w:semiHidden/>
    <w:rsid w:val="001C16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0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0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54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0F"/>
    <w:rPr>
      <w:rFonts w:ascii="Tahoma" w:eastAsia="Times New Roman" w:hAnsi="Tahoma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54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40F"/>
    <w:rPr>
      <w:rFonts w:ascii="Tahoma" w:eastAsia="Times New Roman" w:hAnsi="Tahoma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70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C16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-9-8">
    <w:name w:val="t-9-8"/>
    <w:basedOn w:val="Normal"/>
    <w:semiHidden/>
    <w:rsid w:val="001C16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0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0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54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0F"/>
    <w:rPr>
      <w:rFonts w:ascii="Tahoma" w:eastAsia="Times New Roman" w:hAnsi="Tahoma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54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40F"/>
    <w:rPr>
      <w:rFonts w:ascii="Tahoma" w:eastAsia="Times New Roman" w:hAnsi="Tahoma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6946-CBE5-41B9-839A-8FA53981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Lenovo User</cp:lastModifiedBy>
  <cp:revision>22</cp:revision>
  <cp:lastPrinted>2012-03-14T10:51:00Z</cp:lastPrinted>
  <dcterms:created xsi:type="dcterms:W3CDTF">2012-03-14T10:48:00Z</dcterms:created>
  <dcterms:modified xsi:type="dcterms:W3CDTF">2012-03-29T13:55:00Z</dcterms:modified>
</cp:coreProperties>
</file>